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37C25" w:rsidRPr="00537C25" w:rsidRDefault="00537C25" w:rsidP="00537C25">
      <w:pPr>
        <w:pStyle w:val="a3"/>
        <w:shd w:val="clear" w:color="auto" w:fill="FFFFFF"/>
        <w:spacing w:before="0" w:beforeAutospacing="0" w:after="0" w:afterAutospacing="0" w:line="294" w:lineRule="atLeast"/>
        <w:jc w:val="center"/>
        <w:rPr>
          <w:color w:val="000000"/>
          <w:sz w:val="28"/>
          <w:szCs w:val="28"/>
        </w:rPr>
      </w:pPr>
      <w:r>
        <w:rPr>
          <w:b/>
          <w:bCs/>
          <w:color w:val="000000"/>
          <w:sz w:val="28"/>
          <w:szCs w:val="28"/>
          <w:u w:val="single"/>
        </w:rPr>
        <w:t xml:space="preserve">Теория: </w:t>
      </w:r>
      <w:r w:rsidRPr="00537C25">
        <w:rPr>
          <w:b/>
          <w:bCs/>
          <w:color w:val="000000"/>
          <w:sz w:val="28"/>
          <w:szCs w:val="28"/>
          <w:u w:val="single"/>
        </w:rPr>
        <w:t>Соревнов</w:t>
      </w:r>
      <w:r>
        <w:rPr>
          <w:b/>
          <w:bCs/>
          <w:color w:val="000000"/>
          <w:sz w:val="28"/>
          <w:szCs w:val="28"/>
          <w:u w:val="single"/>
        </w:rPr>
        <w:t>ания, правила игры по волейболу.</w:t>
      </w:r>
      <w:bookmarkStart w:id="0" w:name="_GoBack"/>
      <w:bookmarkEnd w:id="0"/>
    </w:p>
    <w:p w:rsidR="00537C25" w:rsidRPr="00537C25" w:rsidRDefault="00537C25" w:rsidP="00537C25">
      <w:pPr>
        <w:pStyle w:val="a3"/>
        <w:shd w:val="clear" w:color="auto" w:fill="FFFFFF"/>
        <w:spacing w:before="0" w:beforeAutospacing="0" w:after="0" w:afterAutospacing="0" w:line="272" w:lineRule="atLeast"/>
        <w:rPr>
          <w:color w:val="000000"/>
          <w:sz w:val="28"/>
          <w:szCs w:val="28"/>
        </w:rPr>
      </w:pPr>
      <w:r w:rsidRPr="00537C25">
        <w:rPr>
          <w:color w:val="000000"/>
          <w:sz w:val="28"/>
          <w:szCs w:val="28"/>
        </w:rPr>
        <w:t>В волейболе удачно сочетаются два наиболее эффективных метода физического воспитания: игровой и соревновательный. Во-первых, волейбол относится к спортивным играм и изобилует игровыми упражнениями. Во-вторых, в игровой форме учащиеся лучше усваивают определенный учебный материал. В-третьих, соревновательный момент заключается в самой игре в волейбол, а проведение многих упражнений в виде соревнований способствует максимальной мобилизации сил учащихся. Все это в целом говорит о большом значении соревнований в решении задач физического воспитания школьников.</w:t>
      </w:r>
    </w:p>
    <w:p w:rsidR="00537C25" w:rsidRPr="00537C25" w:rsidRDefault="00537C25" w:rsidP="00537C25">
      <w:pPr>
        <w:pStyle w:val="a3"/>
        <w:shd w:val="clear" w:color="auto" w:fill="FFFFFF"/>
        <w:spacing w:before="0" w:beforeAutospacing="0" w:after="0" w:afterAutospacing="0" w:line="272" w:lineRule="atLeast"/>
        <w:rPr>
          <w:color w:val="000000"/>
          <w:sz w:val="28"/>
          <w:szCs w:val="28"/>
        </w:rPr>
      </w:pPr>
      <w:r w:rsidRPr="00537C25">
        <w:rPr>
          <w:color w:val="000000"/>
          <w:sz w:val="28"/>
          <w:szCs w:val="28"/>
        </w:rPr>
        <w:t>Спортивные соревнования также органически входят в систему подготовки волейболистов. Они являются не только непосредственной целью тренировки, но служат и эффективным средством специальной подготовки. В настоящее время в спорте трудно добиться успеха, просто регулярно тренируясь, наращивая объем и интенсивность тренировочных нагрузок. Регулярное участие в соревнованиях—обязательное условие для того, чтобы спортсмен приобрел и развил необходимые соревновательные качества, волю к победе, повысил надежность игровых навыков и тактическое мастерство. Соревнования имеют определенную специфику, и воспитать специализированные качества и навыки, естественно, можно только в соревнованиях.</w:t>
      </w:r>
    </w:p>
    <w:p w:rsidR="00537C25" w:rsidRPr="00537C25" w:rsidRDefault="00537C25" w:rsidP="00537C25">
      <w:pPr>
        <w:pStyle w:val="a3"/>
        <w:shd w:val="clear" w:color="auto" w:fill="FFFFFF"/>
        <w:spacing w:before="0" w:beforeAutospacing="0" w:after="0" w:afterAutospacing="0" w:line="272" w:lineRule="atLeast"/>
        <w:rPr>
          <w:color w:val="000000"/>
          <w:sz w:val="28"/>
          <w:szCs w:val="28"/>
        </w:rPr>
      </w:pPr>
      <w:r w:rsidRPr="00537C25">
        <w:rPr>
          <w:color w:val="000000"/>
          <w:sz w:val="28"/>
          <w:szCs w:val="28"/>
        </w:rPr>
        <w:t xml:space="preserve">Надо стремиться к тому, чтобы соревнования проводились в твердо установленные сроки. Лучшее время для районных и городских соревнований — январь-март, для </w:t>
      </w:r>
      <w:proofErr w:type="spellStart"/>
      <w:r w:rsidRPr="00537C25">
        <w:rPr>
          <w:color w:val="000000"/>
          <w:sz w:val="28"/>
          <w:szCs w:val="28"/>
        </w:rPr>
        <w:t>внутришкольных</w:t>
      </w:r>
      <w:proofErr w:type="spellEnd"/>
      <w:r w:rsidRPr="00537C25">
        <w:rPr>
          <w:color w:val="000000"/>
          <w:sz w:val="28"/>
          <w:szCs w:val="28"/>
        </w:rPr>
        <w:t xml:space="preserve"> — ноябрь-декабрь. Соревнования должны проводиться регулярно, чтобы их воздействие было достаточно эффективным. Очень большое число соревнований, так же как и слишком малое, нарушает нормальный ход тренировочного процесса в секции. В командах высших разрядов соревновательная подготовка складывается из 60—70 игр в году, из них 30—40 игр календарных, остальные — контрольные и товарищеские. Для ребят 15—17 лет количество игр в году должно быть 40—50, половина из них — календарные, в 13—14 лет количество игр соответственно 30 (14—16 календарных). Для ребят более младшего возраста количество игр по мини-волейболу будет 10—14 (6—8 календарных), кроме того, для них проводятся соревнования по технике игры в волейбол.</w:t>
      </w:r>
    </w:p>
    <w:p w:rsidR="00537C25" w:rsidRPr="00537C25" w:rsidRDefault="00537C25" w:rsidP="00537C25">
      <w:pPr>
        <w:pStyle w:val="a3"/>
        <w:shd w:val="clear" w:color="auto" w:fill="FFFFFF"/>
        <w:spacing w:before="0" w:beforeAutospacing="0" w:after="0" w:afterAutospacing="0" w:line="272" w:lineRule="atLeast"/>
        <w:rPr>
          <w:color w:val="000000"/>
          <w:sz w:val="28"/>
          <w:szCs w:val="28"/>
        </w:rPr>
      </w:pPr>
      <w:r w:rsidRPr="00537C25">
        <w:rPr>
          <w:color w:val="000000"/>
          <w:sz w:val="28"/>
          <w:szCs w:val="28"/>
        </w:rPr>
        <w:t xml:space="preserve">Волейбол — командный вид спорта, и результат участия в соревнованиях есть итог коллективных усилий членов команды. Но для того чтобы соревновательные коллективные действия были эффективными, необходимо, чтобы волейболисты индивидуально были хорошо подготовлены к соревновательной борьбе. Всех юных волейболистов, например занимающихся в спортивных школах (их более 250 тысяч), официальными соревнованиями охватить невозможно, а готовить надо в равной мере всех по единой программе. Для этого необходимы регулярные соревнования по физической и технической подготовке, подвижным и подготовительным к волейболу играм, по волейболу в самой спортивной (общеобразовательной) </w:t>
      </w:r>
      <w:r w:rsidRPr="00537C25">
        <w:rPr>
          <w:color w:val="000000"/>
          <w:sz w:val="28"/>
          <w:szCs w:val="28"/>
        </w:rPr>
        <w:lastRenderedPageBreak/>
        <w:t>школе, при стопроцентном охвате занимающихся. Соревнования эти должны носить официальный характер с выявлением и награждением победителей, лучших учебных групп по возрастам, лучших коллективов. В соревнованиях по физической и технической подготовке юный волейболист борется «за себя», здесь воспитываются очень важные бойцовские качества. В подвижных и подготовительных к волейболу играх эти качества переносятся в коллективные действия, что в последующем положительно сказывается на соревновательной «волейбольной» подготовке.</w:t>
      </w:r>
    </w:p>
    <w:p w:rsidR="00537C25" w:rsidRPr="00537C25" w:rsidRDefault="00537C25" w:rsidP="00537C25">
      <w:pPr>
        <w:pStyle w:val="a3"/>
        <w:shd w:val="clear" w:color="auto" w:fill="FFFFFF"/>
        <w:spacing w:before="0" w:beforeAutospacing="0" w:after="0" w:afterAutospacing="0" w:line="272" w:lineRule="atLeast"/>
        <w:rPr>
          <w:color w:val="000000"/>
          <w:sz w:val="28"/>
          <w:szCs w:val="28"/>
        </w:rPr>
      </w:pPr>
      <w:r w:rsidRPr="00537C25">
        <w:rPr>
          <w:color w:val="000000"/>
          <w:sz w:val="28"/>
          <w:szCs w:val="28"/>
        </w:rPr>
        <w:t>Члены волейбольной секции и групп начальной подготовки наравне со всеми обязательно участвуют в соревнованиях по программе комплекса ГТО, и это идет им в зачет по общей физической подготовке. Кроме того, для волейболистов проводятся соревнования по специальной физической подготовке. Такие соревнования проводятся в виде многоборий (отдельно в беге, прыжках, метаниях) и комбинированно (бег, прыжки, метания). Например: 1) прыжок вверх с места, прыжок в длину с места, тройной прыжок с места, 2) метание набивного мяча из-за головы двумя руками сидя и в прыжке, метание хоккейного мяча на дальность, теннисного мяча на точность в прыжке, 3) бег 30 м, бег 92 м с изменением направления, бег ЗХ 10 м, бег 6Х 5 м, 4) бег 30 м, прыжок в длину с места, метание набивного мяча в прыжке. В начале и конце учебного года соревнования по физической подготовке служат контрольными испытаниями и позволяют судить о качестве учебно-тренировочной работы.</w:t>
      </w:r>
    </w:p>
    <w:p w:rsidR="00537C25" w:rsidRPr="00537C25" w:rsidRDefault="00537C25" w:rsidP="00537C25">
      <w:pPr>
        <w:pStyle w:val="a3"/>
        <w:shd w:val="clear" w:color="auto" w:fill="FFFFFF"/>
        <w:spacing w:before="0" w:beforeAutospacing="0" w:after="0" w:afterAutospacing="0" w:line="272" w:lineRule="atLeast"/>
        <w:rPr>
          <w:color w:val="000000"/>
          <w:sz w:val="28"/>
          <w:szCs w:val="28"/>
        </w:rPr>
      </w:pPr>
      <w:r w:rsidRPr="00537C25">
        <w:rPr>
          <w:color w:val="000000"/>
          <w:sz w:val="28"/>
          <w:szCs w:val="28"/>
        </w:rPr>
        <w:t>Соревнования по технической подготовке повышают у ребят интерес к овладению техникой волейбола, а учителю позволяют проследить за тем, как юные спортсмены усваивают приемы игры. В программу соревнований входят: первые и вторые передачи мяча, передачи через сетку на точность, подачи на точность, нападающие удары на точность.</w:t>
      </w:r>
    </w:p>
    <w:p w:rsidR="00537C25" w:rsidRPr="00537C25" w:rsidRDefault="00537C25" w:rsidP="00537C25">
      <w:pPr>
        <w:pStyle w:val="a3"/>
        <w:shd w:val="clear" w:color="auto" w:fill="FFFFFF"/>
        <w:spacing w:before="0" w:beforeAutospacing="0" w:after="0" w:afterAutospacing="0" w:line="272" w:lineRule="atLeast"/>
        <w:rPr>
          <w:color w:val="000000"/>
          <w:sz w:val="28"/>
          <w:szCs w:val="28"/>
        </w:rPr>
      </w:pPr>
      <w:r w:rsidRPr="00537C25">
        <w:rPr>
          <w:color w:val="000000"/>
          <w:sz w:val="28"/>
          <w:szCs w:val="28"/>
        </w:rPr>
        <w:t xml:space="preserve">Для детей 8—12 лет нужно проводить соревнования по подвижным играм, специальным эстафетам и играм, подготовительным к волейболу, по мини-волейболу. Программа соревнований включает игры, в которых проявляются скорость реакции, быстрота ответных действий и особенно ловкость. Это преимущественно командные игры — «Катающаяся мишень», «Охотники и утки», «День и ночь», «Пионербол», «Борьба за мяч» и др. Конечно, нельзя забывать о соревнованиях по баскетболу и ручному мячу. В эстафеты включаются различные способы перемещения (приставным шагом, прыжками на одной ноге и др.), переноска набивных мячей, кувырки, изменение направления перемещения и др. Из подготовительных игр в программу соревнований целесообразно включить «Мяч в воздухе» в различных вариантах (в круге, в круге с одним и двумя водящими в середине, на месте и в движении), «Два мяча через сетку», приблизив правила этой игры к волейболу. При проведении соревнований внутри школы целесообразно практиковать комплексный зачет: учитывать результаты по волейболу или мини-волейболу, физической подготовке, подвижным играм и эстафетам, технической </w:t>
      </w:r>
      <w:proofErr w:type="gramStart"/>
      <w:r w:rsidRPr="00537C25">
        <w:rPr>
          <w:color w:val="000000"/>
          <w:sz w:val="28"/>
          <w:szCs w:val="28"/>
        </w:rPr>
        <w:t>подготовке..</w:t>
      </w:r>
      <w:proofErr w:type="gramEnd"/>
    </w:p>
    <w:p w:rsidR="00537C25" w:rsidRPr="00537C25" w:rsidRDefault="00537C25" w:rsidP="00537C25">
      <w:pPr>
        <w:pStyle w:val="a3"/>
        <w:shd w:val="clear" w:color="auto" w:fill="FFFFFF"/>
        <w:spacing w:before="0" w:beforeAutospacing="0" w:after="0" w:afterAutospacing="0" w:line="272" w:lineRule="atLeast"/>
        <w:rPr>
          <w:color w:val="000000"/>
          <w:sz w:val="28"/>
          <w:szCs w:val="28"/>
        </w:rPr>
      </w:pPr>
      <w:r w:rsidRPr="00537C25">
        <w:rPr>
          <w:color w:val="000000"/>
          <w:sz w:val="28"/>
          <w:szCs w:val="28"/>
        </w:rPr>
        <w:lastRenderedPageBreak/>
        <w:t>Соревнования по волейболу целесообразно проводить по одному возрасту (13 лет, 14 лет и т. д.), чтобы все учащиеся в равной мере были охвачены соревнованиями. Полезны игры старших с младшими, последним дается определенное преимущество (например, в очках в каждой партии).</w:t>
      </w:r>
    </w:p>
    <w:p w:rsidR="00537C25" w:rsidRPr="00537C25" w:rsidRDefault="00537C25" w:rsidP="00537C25">
      <w:pPr>
        <w:pStyle w:val="a3"/>
        <w:shd w:val="clear" w:color="auto" w:fill="FFFFFF"/>
        <w:spacing w:before="0" w:beforeAutospacing="0" w:after="0" w:afterAutospacing="0" w:line="272" w:lineRule="atLeast"/>
        <w:rPr>
          <w:color w:val="000000"/>
          <w:sz w:val="28"/>
          <w:szCs w:val="28"/>
        </w:rPr>
      </w:pPr>
    </w:p>
    <w:p w:rsidR="00537C25" w:rsidRPr="00537C25" w:rsidRDefault="00537C25" w:rsidP="00537C25">
      <w:pPr>
        <w:pStyle w:val="a3"/>
        <w:shd w:val="clear" w:color="auto" w:fill="FFFFFF"/>
        <w:spacing w:before="0" w:beforeAutospacing="0" w:after="0" w:afterAutospacing="0" w:line="272" w:lineRule="atLeast"/>
        <w:rPr>
          <w:color w:val="000000"/>
          <w:sz w:val="28"/>
          <w:szCs w:val="28"/>
        </w:rPr>
      </w:pPr>
      <w:r w:rsidRPr="00537C25">
        <w:rPr>
          <w:noProof/>
          <w:color w:val="000000"/>
          <w:sz w:val="28"/>
          <w:szCs w:val="28"/>
        </w:rPr>
        <w:drawing>
          <wp:inline distT="0" distB="0" distL="0" distR="0" wp14:anchorId="1D5695FE" wp14:editId="7D40CC50">
            <wp:extent cx="2200910" cy="1647825"/>
            <wp:effectExtent l="0" t="0" r="8890" b="9525"/>
            <wp:docPr id="1" name="Рисунок 1" descr="http://go1.imgsmail.ru/imgpreview?key=6a94886e3e2e1299&amp;mb=imgdb_preview_1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go1.imgsmail.ru/imgpreview?key=6a94886e3e2e1299&amp;mb=imgdb_preview_117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200910" cy="1647825"/>
                    </a:xfrm>
                    <a:prstGeom prst="rect">
                      <a:avLst/>
                    </a:prstGeom>
                    <a:noFill/>
                    <a:ln>
                      <a:noFill/>
                    </a:ln>
                  </pic:spPr>
                </pic:pic>
              </a:graphicData>
            </a:graphic>
          </wp:inline>
        </w:drawing>
      </w:r>
    </w:p>
    <w:p w:rsidR="00537C25" w:rsidRPr="00537C25" w:rsidRDefault="00537C25" w:rsidP="00537C25">
      <w:pPr>
        <w:pStyle w:val="a3"/>
        <w:shd w:val="clear" w:color="auto" w:fill="FFFFFF"/>
        <w:spacing w:before="0" w:beforeAutospacing="0" w:after="0" w:afterAutospacing="0" w:line="272" w:lineRule="atLeast"/>
        <w:rPr>
          <w:color w:val="000000"/>
          <w:sz w:val="28"/>
          <w:szCs w:val="28"/>
        </w:rPr>
      </w:pPr>
    </w:p>
    <w:p w:rsidR="00537C25" w:rsidRPr="00537C25" w:rsidRDefault="00537C25" w:rsidP="00537C25">
      <w:pPr>
        <w:pStyle w:val="a3"/>
        <w:shd w:val="clear" w:color="auto" w:fill="FFFFFF"/>
        <w:spacing w:before="0" w:beforeAutospacing="0" w:after="0" w:afterAutospacing="0" w:line="272" w:lineRule="atLeast"/>
        <w:rPr>
          <w:color w:val="000000"/>
          <w:sz w:val="28"/>
          <w:szCs w:val="28"/>
        </w:rPr>
      </w:pPr>
    </w:p>
    <w:p w:rsidR="00537C25" w:rsidRPr="00537C25" w:rsidRDefault="00537C25" w:rsidP="00537C25">
      <w:pPr>
        <w:pStyle w:val="a3"/>
        <w:shd w:val="clear" w:color="auto" w:fill="FFFFFF"/>
        <w:spacing w:before="0" w:beforeAutospacing="0" w:after="0" w:afterAutospacing="0" w:line="272" w:lineRule="atLeast"/>
        <w:rPr>
          <w:color w:val="000000"/>
          <w:sz w:val="28"/>
          <w:szCs w:val="28"/>
        </w:rPr>
      </w:pPr>
      <w:r w:rsidRPr="00537C25">
        <w:rPr>
          <w:color w:val="000000"/>
          <w:sz w:val="28"/>
          <w:szCs w:val="28"/>
        </w:rPr>
        <w:t>Соревнования проводятся полными составами (6Х6) и неполными: 5Х5, 4Х4, 3Х3, 2Х2, 1Х1. Такие соревнования в сочетании с соревнованиями по физической и технической подготовке совершенствуют «соревновательные» качества, которые затем проявляются в процессе коллективных действий в игре волейбол полными составами. Для учащихся 10—12 лет проводятся соревнования по мини-волейболу.</w:t>
      </w:r>
    </w:p>
    <w:p w:rsidR="00537C25" w:rsidRPr="00537C25" w:rsidRDefault="00537C25" w:rsidP="00537C25">
      <w:pPr>
        <w:pStyle w:val="a3"/>
        <w:shd w:val="clear" w:color="auto" w:fill="FFFFFF"/>
        <w:spacing w:before="0" w:beforeAutospacing="0" w:after="0" w:afterAutospacing="0" w:line="272" w:lineRule="atLeast"/>
        <w:rPr>
          <w:color w:val="000000"/>
          <w:sz w:val="28"/>
          <w:szCs w:val="28"/>
        </w:rPr>
      </w:pPr>
      <w:r w:rsidRPr="00537C25">
        <w:rPr>
          <w:color w:val="000000"/>
          <w:sz w:val="28"/>
          <w:szCs w:val="28"/>
        </w:rPr>
        <w:t>Правила имеют некоторые отличия от «большого» волейбола.</w:t>
      </w:r>
    </w:p>
    <w:p w:rsidR="00537C25" w:rsidRPr="00537C25" w:rsidRDefault="00537C25" w:rsidP="00537C25">
      <w:pPr>
        <w:pStyle w:val="a3"/>
        <w:shd w:val="clear" w:color="auto" w:fill="FFFFFF"/>
        <w:spacing w:before="0" w:beforeAutospacing="0" w:after="0" w:afterAutospacing="0" w:line="272" w:lineRule="atLeast"/>
        <w:rPr>
          <w:color w:val="000000"/>
          <w:sz w:val="28"/>
          <w:szCs w:val="28"/>
        </w:rPr>
      </w:pPr>
      <w:r w:rsidRPr="00537C25">
        <w:rPr>
          <w:color w:val="000000"/>
          <w:sz w:val="28"/>
          <w:szCs w:val="28"/>
        </w:rPr>
        <w:t>Для более эффективной подготовки юных волейболистов целесообразно в положении о соревнованиях оговаривать определенные моменты: подачу выполнять только нижнюю прямую, при приеме подачи первой передачей мяч направлять: а) в зону 3, б) в зону 2, в) в зону 4; передачу на удар выполнять только: а) находясь лицом к нападающему, б) спиной к нему; нападающий удар выполнять только средней силы в глубину площадки и т. п. Эти указания связываются с программным материалом для соответствующего возраста и направлены на более прочное его освоение в игровой и соревновательной обстановке.</w:t>
      </w:r>
    </w:p>
    <w:p w:rsidR="00537C25" w:rsidRPr="00537C25" w:rsidRDefault="00537C25" w:rsidP="00537C25">
      <w:pPr>
        <w:pStyle w:val="a3"/>
        <w:shd w:val="clear" w:color="auto" w:fill="FFFFFF"/>
        <w:spacing w:before="0" w:beforeAutospacing="0" w:after="0" w:afterAutospacing="0" w:line="272" w:lineRule="atLeast"/>
        <w:rPr>
          <w:color w:val="000000"/>
          <w:sz w:val="28"/>
          <w:szCs w:val="28"/>
        </w:rPr>
      </w:pPr>
    </w:p>
    <w:p w:rsidR="00537C25" w:rsidRPr="00537C25" w:rsidRDefault="00537C25" w:rsidP="00537C25">
      <w:pPr>
        <w:pStyle w:val="a3"/>
        <w:shd w:val="clear" w:color="auto" w:fill="FFFFFF"/>
        <w:spacing w:before="0" w:beforeAutospacing="0" w:after="0" w:afterAutospacing="0" w:line="272" w:lineRule="atLeast"/>
        <w:rPr>
          <w:color w:val="000000"/>
          <w:sz w:val="28"/>
          <w:szCs w:val="28"/>
        </w:rPr>
      </w:pPr>
      <w:r w:rsidRPr="00537C25">
        <w:rPr>
          <w:noProof/>
          <w:color w:val="000000"/>
          <w:sz w:val="28"/>
          <w:szCs w:val="28"/>
        </w:rPr>
        <w:drawing>
          <wp:inline distT="0" distB="0" distL="0" distR="0" wp14:anchorId="1DC4E520" wp14:editId="55367285">
            <wp:extent cx="1148080" cy="1754505"/>
            <wp:effectExtent l="0" t="0" r="0" b="0"/>
            <wp:docPr id="2" name="Рисунок 2" descr="http://nvk1.ru/images/afisha/poster/.thumb/tmm400x400_38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nvk1.ru/images/afisha/poster/.thumb/tmm400x400_3805.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148080" cy="1754505"/>
                    </a:xfrm>
                    <a:prstGeom prst="rect">
                      <a:avLst/>
                    </a:prstGeom>
                    <a:noFill/>
                    <a:ln>
                      <a:noFill/>
                    </a:ln>
                  </pic:spPr>
                </pic:pic>
              </a:graphicData>
            </a:graphic>
          </wp:inline>
        </w:drawing>
      </w:r>
    </w:p>
    <w:p w:rsidR="00537C25" w:rsidRPr="00537C25" w:rsidRDefault="00537C25" w:rsidP="00537C25">
      <w:pPr>
        <w:pStyle w:val="a3"/>
        <w:shd w:val="clear" w:color="auto" w:fill="FFFFFF"/>
        <w:spacing w:before="0" w:beforeAutospacing="0" w:after="0" w:afterAutospacing="0" w:line="272" w:lineRule="atLeast"/>
        <w:rPr>
          <w:color w:val="000000"/>
          <w:sz w:val="28"/>
          <w:szCs w:val="28"/>
        </w:rPr>
      </w:pPr>
    </w:p>
    <w:p w:rsidR="00537C25" w:rsidRPr="00537C25" w:rsidRDefault="00537C25" w:rsidP="00537C25">
      <w:pPr>
        <w:pStyle w:val="a3"/>
        <w:shd w:val="clear" w:color="auto" w:fill="FFFFFF"/>
        <w:spacing w:before="0" w:beforeAutospacing="0" w:after="0" w:afterAutospacing="0" w:line="272" w:lineRule="atLeast"/>
        <w:rPr>
          <w:color w:val="000000"/>
          <w:sz w:val="28"/>
          <w:szCs w:val="28"/>
        </w:rPr>
      </w:pPr>
    </w:p>
    <w:p w:rsidR="00537C25" w:rsidRPr="00537C25" w:rsidRDefault="00537C25" w:rsidP="00537C25">
      <w:pPr>
        <w:pStyle w:val="a3"/>
        <w:shd w:val="clear" w:color="auto" w:fill="FFFFFF"/>
        <w:spacing w:before="0" w:beforeAutospacing="0" w:after="0" w:afterAutospacing="0" w:line="272" w:lineRule="atLeast"/>
        <w:rPr>
          <w:color w:val="000000"/>
          <w:sz w:val="28"/>
          <w:szCs w:val="28"/>
        </w:rPr>
      </w:pPr>
      <w:r w:rsidRPr="00537C25">
        <w:rPr>
          <w:b/>
          <w:bCs/>
          <w:color w:val="000000"/>
          <w:sz w:val="28"/>
          <w:szCs w:val="28"/>
        </w:rPr>
        <w:t>ПРАВИЛА СОРЕВНОВАНИЙ ПО ВОЛЕЙБОЛУ</w:t>
      </w:r>
    </w:p>
    <w:p w:rsidR="00537C25" w:rsidRPr="00537C25" w:rsidRDefault="00537C25" w:rsidP="00537C25">
      <w:pPr>
        <w:pStyle w:val="a3"/>
        <w:shd w:val="clear" w:color="auto" w:fill="FFFFFF"/>
        <w:spacing w:before="0" w:beforeAutospacing="0" w:after="0" w:afterAutospacing="0" w:line="272" w:lineRule="atLeast"/>
        <w:rPr>
          <w:color w:val="000000"/>
          <w:sz w:val="28"/>
          <w:szCs w:val="28"/>
        </w:rPr>
      </w:pPr>
      <w:r w:rsidRPr="00537C25">
        <w:rPr>
          <w:b/>
          <w:bCs/>
          <w:color w:val="000000"/>
          <w:sz w:val="28"/>
          <w:szCs w:val="28"/>
        </w:rPr>
        <w:t>Место для игры, оборудование и инвентарь</w:t>
      </w:r>
    </w:p>
    <w:p w:rsidR="00537C25" w:rsidRPr="00537C25" w:rsidRDefault="00537C25" w:rsidP="00537C25">
      <w:pPr>
        <w:pStyle w:val="a3"/>
        <w:shd w:val="clear" w:color="auto" w:fill="FFFFFF"/>
        <w:spacing w:before="0" w:beforeAutospacing="0" w:after="0" w:afterAutospacing="0" w:line="272" w:lineRule="atLeast"/>
        <w:rPr>
          <w:color w:val="000000"/>
          <w:sz w:val="28"/>
          <w:szCs w:val="28"/>
        </w:rPr>
      </w:pPr>
      <w:r w:rsidRPr="00537C25">
        <w:rPr>
          <w:b/>
          <w:bCs/>
          <w:color w:val="000000"/>
          <w:sz w:val="28"/>
          <w:szCs w:val="28"/>
        </w:rPr>
        <w:lastRenderedPageBreak/>
        <w:t>Площадка.</w:t>
      </w:r>
      <w:r w:rsidRPr="00537C25">
        <w:rPr>
          <w:color w:val="000000"/>
          <w:sz w:val="28"/>
          <w:szCs w:val="28"/>
        </w:rPr>
        <w:t> Площадка представляет собой прямоугольник длиной 18 м и шириной 9 м. Препятствия следует удалить от ее границ не менее чем на 2,5 м (если речь идет о площадках летних) и на 1,5 м (в помещениях).</w:t>
      </w:r>
    </w:p>
    <w:p w:rsidR="00537C25" w:rsidRPr="00537C25" w:rsidRDefault="00537C25" w:rsidP="00537C25">
      <w:pPr>
        <w:pStyle w:val="a3"/>
        <w:shd w:val="clear" w:color="auto" w:fill="FFFFFF"/>
        <w:spacing w:before="0" w:beforeAutospacing="0" w:after="0" w:afterAutospacing="0" w:line="272" w:lineRule="atLeast"/>
        <w:rPr>
          <w:color w:val="000000"/>
          <w:sz w:val="28"/>
          <w:szCs w:val="28"/>
        </w:rPr>
      </w:pPr>
      <w:r w:rsidRPr="00537C25">
        <w:rPr>
          <w:color w:val="000000"/>
          <w:sz w:val="28"/>
          <w:szCs w:val="28"/>
        </w:rPr>
        <w:t>Размер площадки можно уменьшить до 15 м в длину и 7,5 м в ширину.</w:t>
      </w:r>
    </w:p>
    <w:p w:rsidR="00537C25" w:rsidRPr="00537C25" w:rsidRDefault="00537C25" w:rsidP="00537C25">
      <w:pPr>
        <w:pStyle w:val="a3"/>
        <w:shd w:val="clear" w:color="auto" w:fill="FFFFFF"/>
        <w:spacing w:before="0" w:beforeAutospacing="0" w:after="0" w:afterAutospacing="0" w:line="272" w:lineRule="atLeast"/>
        <w:rPr>
          <w:color w:val="000000"/>
          <w:sz w:val="28"/>
          <w:szCs w:val="28"/>
        </w:rPr>
      </w:pPr>
      <w:r w:rsidRPr="00537C25">
        <w:rPr>
          <w:color w:val="000000"/>
          <w:sz w:val="28"/>
          <w:szCs w:val="28"/>
        </w:rPr>
        <w:t>Площадку очерчивают линиями — короткими (они называются лицевыми) и длинными (боковыми). Лицевые и боковые линии образуют прямые углы.</w:t>
      </w:r>
    </w:p>
    <w:p w:rsidR="00537C25" w:rsidRPr="00537C25" w:rsidRDefault="00537C25" w:rsidP="00537C25">
      <w:pPr>
        <w:pStyle w:val="a3"/>
        <w:shd w:val="clear" w:color="auto" w:fill="FFFFFF"/>
        <w:spacing w:before="0" w:beforeAutospacing="0" w:after="0" w:afterAutospacing="0" w:line="272" w:lineRule="atLeast"/>
        <w:rPr>
          <w:color w:val="000000"/>
          <w:sz w:val="28"/>
          <w:szCs w:val="28"/>
        </w:rPr>
      </w:pPr>
      <w:r w:rsidRPr="00537C25">
        <w:rPr>
          <w:color w:val="000000"/>
          <w:sz w:val="28"/>
          <w:szCs w:val="28"/>
        </w:rPr>
        <w:t>Перпендикулярно к лицевой линии в 3 м от правого угла за площадкой проводят линию длиной 15 см. Такую же линию проводят вне поля от правого угла как продолжение боковой. Вместе с боковой эти линии образуют зону подачи.</w:t>
      </w:r>
    </w:p>
    <w:p w:rsidR="00537C25" w:rsidRPr="00537C25" w:rsidRDefault="00537C25" w:rsidP="00537C25">
      <w:pPr>
        <w:pStyle w:val="a3"/>
        <w:shd w:val="clear" w:color="auto" w:fill="FFFFFF"/>
        <w:spacing w:before="0" w:beforeAutospacing="0" w:after="0" w:afterAutospacing="0" w:line="272" w:lineRule="atLeast"/>
        <w:rPr>
          <w:color w:val="000000"/>
          <w:sz w:val="28"/>
          <w:szCs w:val="28"/>
        </w:rPr>
      </w:pPr>
      <w:r w:rsidRPr="00537C25">
        <w:rPr>
          <w:color w:val="000000"/>
          <w:sz w:val="28"/>
          <w:szCs w:val="28"/>
        </w:rPr>
        <w:t>Середины боковых линий соединяют прямой, называемой средней линией. Она делит площадку пополам. На каждой половине площадки в 3 м от оси средней линии и параллельно ей проводят линию нападения.</w:t>
      </w:r>
    </w:p>
    <w:p w:rsidR="00537C25" w:rsidRPr="00537C25" w:rsidRDefault="00537C25" w:rsidP="00537C25">
      <w:pPr>
        <w:pStyle w:val="a3"/>
        <w:shd w:val="clear" w:color="auto" w:fill="FFFFFF"/>
        <w:spacing w:before="0" w:beforeAutospacing="0" w:after="0" w:afterAutospacing="0" w:line="272" w:lineRule="atLeast"/>
        <w:rPr>
          <w:color w:val="000000"/>
          <w:sz w:val="28"/>
          <w:szCs w:val="28"/>
        </w:rPr>
      </w:pPr>
      <w:r w:rsidRPr="00537C25">
        <w:rPr>
          <w:color w:val="000000"/>
          <w:sz w:val="28"/>
          <w:szCs w:val="28"/>
        </w:rPr>
        <w:t>Часть площадки, заключенная между линиями нападения, средней и боковыми, называется площадью нападения.</w:t>
      </w:r>
    </w:p>
    <w:p w:rsidR="00537C25" w:rsidRPr="00537C25" w:rsidRDefault="00537C25" w:rsidP="00537C25">
      <w:pPr>
        <w:pStyle w:val="a3"/>
        <w:shd w:val="clear" w:color="auto" w:fill="FFFFFF"/>
        <w:spacing w:before="0" w:beforeAutospacing="0" w:after="0" w:afterAutospacing="0" w:line="272" w:lineRule="atLeast"/>
        <w:rPr>
          <w:color w:val="000000"/>
          <w:sz w:val="28"/>
          <w:szCs w:val="28"/>
        </w:rPr>
      </w:pPr>
      <w:r w:rsidRPr="00537C25">
        <w:rPr>
          <w:color w:val="000000"/>
          <w:sz w:val="28"/>
          <w:szCs w:val="28"/>
        </w:rPr>
        <w:t>Линии должны иметь ширину не более 5 см и находятся в одной плоскости с площадкой.</w:t>
      </w:r>
    </w:p>
    <w:p w:rsidR="00537C25" w:rsidRPr="00537C25" w:rsidRDefault="00537C25" w:rsidP="00537C25">
      <w:pPr>
        <w:pStyle w:val="a3"/>
        <w:shd w:val="clear" w:color="auto" w:fill="FFFFFF"/>
        <w:spacing w:before="0" w:beforeAutospacing="0" w:after="0" w:afterAutospacing="0" w:line="272" w:lineRule="atLeast"/>
        <w:rPr>
          <w:color w:val="000000"/>
          <w:sz w:val="28"/>
          <w:szCs w:val="28"/>
        </w:rPr>
      </w:pPr>
    </w:p>
    <w:p w:rsidR="00537C25" w:rsidRPr="00537C25" w:rsidRDefault="00537C25" w:rsidP="00537C25">
      <w:pPr>
        <w:pStyle w:val="a3"/>
        <w:shd w:val="clear" w:color="auto" w:fill="FFFFFF"/>
        <w:spacing w:before="0" w:beforeAutospacing="0" w:after="0" w:afterAutospacing="0" w:line="272" w:lineRule="atLeast"/>
        <w:rPr>
          <w:color w:val="000000"/>
          <w:sz w:val="28"/>
          <w:szCs w:val="28"/>
        </w:rPr>
      </w:pPr>
    </w:p>
    <w:p w:rsidR="00537C25" w:rsidRPr="00537C25" w:rsidRDefault="00537C25" w:rsidP="00537C25">
      <w:pPr>
        <w:pStyle w:val="a3"/>
        <w:shd w:val="clear" w:color="auto" w:fill="FFFFFF"/>
        <w:spacing w:before="0" w:beforeAutospacing="0" w:after="0" w:afterAutospacing="0" w:line="272" w:lineRule="atLeast"/>
        <w:rPr>
          <w:color w:val="000000"/>
          <w:sz w:val="28"/>
          <w:szCs w:val="28"/>
        </w:rPr>
      </w:pPr>
    </w:p>
    <w:p w:rsidR="00537C25" w:rsidRPr="00537C25" w:rsidRDefault="00537C25" w:rsidP="00537C25">
      <w:pPr>
        <w:pStyle w:val="a3"/>
        <w:shd w:val="clear" w:color="auto" w:fill="FFFFFF"/>
        <w:spacing w:before="0" w:beforeAutospacing="0" w:after="0" w:afterAutospacing="0" w:line="272" w:lineRule="atLeast"/>
        <w:rPr>
          <w:color w:val="000000"/>
          <w:sz w:val="28"/>
          <w:szCs w:val="28"/>
        </w:rPr>
      </w:pPr>
    </w:p>
    <w:p w:rsidR="00537C25" w:rsidRPr="00537C25" w:rsidRDefault="00537C25" w:rsidP="00537C25">
      <w:pPr>
        <w:pStyle w:val="a3"/>
        <w:shd w:val="clear" w:color="auto" w:fill="FFFFFF"/>
        <w:spacing w:before="0" w:beforeAutospacing="0" w:after="0" w:afterAutospacing="0" w:line="272" w:lineRule="atLeast"/>
        <w:rPr>
          <w:color w:val="000000"/>
          <w:sz w:val="28"/>
          <w:szCs w:val="28"/>
        </w:rPr>
      </w:pPr>
      <w:r w:rsidRPr="00537C25">
        <w:rPr>
          <w:noProof/>
          <w:color w:val="000000"/>
          <w:sz w:val="28"/>
          <w:szCs w:val="28"/>
        </w:rPr>
        <w:drawing>
          <wp:inline distT="0" distB="0" distL="0" distR="0" wp14:anchorId="2596CAC7" wp14:editId="235EC49B">
            <wp:extent cx="3317240" cy="1903095"/>
            <wp:effectExtent l="0" t="0" r="0" b="1905"/>
            <wp:docPr id="3" name="Рисунок 3" descr="http://krugosvet.ru/images/1009745_3327_1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krugosvet.ru/images/1009745_3327_101.gif"/>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317240" cy="1903095"/>
                    </a:xfrm>
                    <a:prstGeom prst="rect">
                      <a:avLst/>
                    </a:prstGeom>
                    <a:noFill/>
                    <a:ln>
                      <a:noFill/>
                    </a:ln>
                  </pic:spPr>
                </pic:pic>
              </a:graphicData>
            </a:graphic>
          </wp:inline>
        </w:drawing>
      </w:r>
    </w:p>
    <w:p w:rsidR="00537C25" w:rsidRPr="00537C25" w:rsidRDefault="00537C25" w:rsidP="00537C25">
      <w:pPr>
        <w:pStyle w:val="a3"/>
        <w:shd w:val="clear" w:color="auto" w:fill="FFFFFF"/>
        <w:spacing w:before="0" w:beforeAutospacing="0" w:after="0" w:afterAutospacing="0" w:line="272" w:lineRule="atLeast"/>
        <w:rPr>
          <w:color w:val="000000"/>
          <w:sz w:val="28"/>
          <w:szCs w:val="28"/>
        </w:rPr>
      </w:pPr>
    </w:p>
    <w:p w:rsidR="00537C25" w:rsidRPr="00537C25" w:rsidRDefault="00537C25" w:rsidP="00537C25">
      <w:pPr>
        <w:pStyle w:val="a3"/>
        <w:shd w:val="clear" w:color="auto" w:fill="FFFFFF"/>
        <w:spacing w:before="0" w:beforeAutospacing="0" w:after="0" w:afterAutospacing="0" w:line="272" w:lineRule="atLeast"/>
        <w:rPr>
          <w:color w:val="000000"/>
          <w:sz w:val="28"/>
          <w:szCs w:val="28"/>
        </w:rPr>
      </w:pPr>
    </w:p>
    <w:p w:rsidR="00537C25" w:rsidRPr="00537C25" w:rsidRDefault="00537C25" w:rsidP="00537C25">
      <w:pPr>
        <w:pStyle w:val="a3"/>
        <w:shd w:val="clear" w:color="auto" w:fill="FFFFFF"/>
        <w:spacing w:before="0" w:beforeAutospacing="0" w:after="0" w:afterAutospacing="0" w:line="272" w:lineRule="atLeast"/>
        <w:rPr>
          <w:color w:val="000000"/>
          <w:sz w:val="28"/>
          <w:szCs w:val="28"/>
        </w:rPr>
      </w:pPr>
    </w:p>
    <w:p w:rsidR="00537C25" w:rsidRPr="00537C25" w:rsidRDefault="00537C25" w:rsidP="00537C25">
      <w:pPr>
        <w:pStyle w:val="a3"/>
        <w:shd w:val="clear" w:color="auto" w:fill="FFFFFF"/>
        <w:spacing w:before="0" w:beforeAutospacing="0" w:after="0" w:afterAutospacing="0" w:line="272" w:lineRule="atLeast"/>
        <w:rPr>
          <w:color w:val="000000"/>
          <w:sz w:val="28"/>
          <w:szCs w:val="28"/>
        </w:rPr>
      </w:pPr>
      <w:r w:rsidRPr="00537C25">
        <w:rPr>
          <w:b/>
          <w:bCs/>
          <w:color w:val="000000"/>
          <w:sz w:val="28"/>
          <w:szCs w:val="28"/>
        </w:rPr>
        <w:t>Сетка и мяч.</w:t>
      </w:r>
      <w:r w:rsidRPr="00537C25">
        <w:rPr>
          <w:color w:val="000000"/>
          <w:sz w:val="28"/>
          <w:szCs w:val="28"/>
        </w:rPr>
        <w:t> Поперек площадки над средней линией натягивают веревочную сетку шириной 1 м и длиной 9,5 м. Ячейки сетки представляют собой квадраты размером 10Х 10 см. Сетку укрепляют при помощи троса толщиной до 5 мм или веревкой на двух стойках, расположенных в 0,5—1,5 м от боковых линий. Верхний край сетки устанавливается по различной высоте (см. табл.). Для смешанных команд (в любом соотношении) верхний край сетки устанавливают на высоте соответственно возрастной группе или по договоренности. Для юных волейболистов высота сетки определяется по таблице:</w:t>
      </w:r>
    </w:p>
    <w:p w:rsidR="00537C25" w:rsidRPr="00537C25" w:rsidRDefault="00537C25" w:rsidP="00537C25">
      <w:pPr>
        <w:pStyle w:val="a3"/>
        <w:shd w:val="clear" w:color="auto" w:fill="FFFFFF"/>
        <w:spacing w:before="0" w:beforeAutospacing="0" w:after="0" w:afterAutospacing="0" w:line="272" w:lineRule="atLeast"/>
        <w:rPr>
          <w:color w:val="000000"/>
          <w:sz w:val="28"/>
          <w:szCs w:val="28"/>
        </w:rPr>
      </w:pPr>
    </w:p>
    <w:p w:rsidR="00537C25" w:rsidRPr="00537C25" w:rsidRDefault="00537C25" w:rsidP="00537C25">
      <w:pPr>
        <w:pStyle w:val="a3"/>
        <w:shd w:val="clear" w:color="auto" w:fill="FFFFFF"/>
        <w:spacing w:before="0" w:beforeAutospacing="0" w:after="0" w:afterAutospacing="0"/>
        <w:rPr>
          <w:color w:val="000000"/>
          <w:sz w:val="28"/>
          <w:szCs w:val="28"/>
        </w:rPr>
      </w:pPr>
      <w:r w:rsidRPr="00537C25">
        <w:rPr>
          <w:color w:val="000000"/>
          <w:sz w:val="28"/>
          <w:szCs w:val="28"/>
        </w:rPr>
        <w:t> </w:t>
      </w:r>
    </w:p>
    <w:p w:rsidR="00537C25" w:rsidRPr="00537C25" w:rsidRDefault="00537C25" w:rsidP="00537C25">
      <w:pPr>
        <w:pStyle w:val="a3"/>
        <w:shd w:val="clear" w:color="auto" w:fill="FFFFFF"/>
        <w:spacing w:before="0" w:beforeAutospacing="0" w:after="0" w:afterAutospacing="0"/>
        <w:jc w:val="center"/>
        <w:rPr>
          <w:color w:val="000000"/>
          <w:sz w:val="28"/>
          <w:szCs w:val="28"/>
        </w:rPr>
      </w:pPr>
      <w:r w:rsidRPr="00537C25">
        <w:rPr>
          <w:b/>
          <w:bCs/>
          <w:color w:val="000000"/>
          <w:sz w:val="28"/>
          <w:szCs w:val="28"/>
        </w:rPr>
        <w:lastRenderedPageBreak/>
        <w:t>Возраст юных волейболистов</w:t>
      </w:r>
    </w:p>
    <w:p w:rsidR="00537C25" w:rsidRPr="00537C25" w:rsidRDefault="00537C25" w:rsidP="00537C25">
      <w:pPr>
        <w:pStyle w:val="a3"/>
        <w:shd w:val="clear" w:color="auto" w:fill="FFFFFF"/>
        <w:spacing w:before="0" w:beforeAutospacing="0" w:after="0" w:afterAutospacing="0"/>
        <w:jc w:val="center"/>
        <w:rPr>
          <w:color w:val="000000"/>
          <w:sz w:val="28"/>
          <w:szCs w:val="28"/>
        </w:rPr>
      </w:pPr>
      <w:r w:rsidRPr="00537C25">
        <w:rPr>
          <w:b/>
          <w:bCs/>
          <w:color w:val="000000"/>
          <w:sz w:val="28"/>
          <w:szCs w:val="28"/>
        </w:rPr>
        <w:t>11 —12 лет</w:t>
      </w:r>
    </w:p>
    <w:p w:rsidR="00537C25" w:rsidRPr="00537C25" w:rsidRDefault="00537C25" w:rsidP="00537C25">
      <w:pPr>
        <w:pStyle w:val="a3"/>
        <w:shd w:val="clear" w:color="auto" w:fill="FFFFFF"/>
        <w:spacing w:before="0" w:beforeAutospacing="0" w:after="0" w:afterAutospacing="0"/>
        <w:jc w:val="center"/>
        <w:rPr>
          <w:color w:val="000000"/>
          <w:sz w:val="28"/>
          <w:szCs w:val="28"/>
        </w:rPr>
      </w:pPr>
      <w:r w:rsidRPr="00537C25">
        <w:rPr>
          <w:b/>
          <w:bCs/>
          <w:color w:val="000000"/>
          <w:sz w:val="28"/>
          <w:szCs w:val="28"/>
        </w:rPr>
        <w:t>13-.14 лет</w:t>
      </w:r>
    </w:p>
    <w:p w:rsidR="00537C25" w:rsidRPr="00537C25" w:rsidRDefault="00537C25" w:rsidP="00537C25">
      <w:pPr>
        <w:pStyle w:val="a3"/>
        <w:shd w:val="clear" w:color="auto" w:fill="FFFFFF"/>
        <w:spacing w:before="0" w:beforeAutospacing="0" w:after="0" w:afterAutospacing="0"/>
        <w:jc w:val="center"/>
        <w:rPr>
          <w:color w:val="000000"/>
          <w:sz w:val="28"/>
          <w:szCs w:val="28"/>
        </w:rPr>
      </w:pPr>
      <w:r w:rsidRPr="00537C25">
        <w:rPr>
          <w:b/>
          <w:bCs/>
          <w:color w:val="000000"/>
          <w:sz w:val="28"/>
          <w:szCs w:val="28"/>
        </w:rPr>
        <w:t>15—16 лет</w:t>
      </w:r>
    </w:p>
    <w:p w:rsidR="00537C25" w:rsidRPr="00537C25" w:rsidRDefault="00537C25" w:rsidP="00537C25">
      <w:pPr>
        <w:pStyle w:val="a3"/>
        <w:shd w:val="clear" w:color="auto" w:fill="FFFFFF"/>
        <w:spacing w:before="0" w:beforeAutospacing="0" w:after="0" w:afterAutospacing="0"/>
        <w:jc w:val="center"/>
        <w:rPr>
          <w:color w:val="000000"/>
          <w:sz w:val="28"/>
          <w:szCs w:val="28"/>
        </w:rPr>
      </w:pPr>
      <w:r w:rsidRPr="00537C25">
        <w:rPr>
          <w:b/>
          <w:bCs/>
          <w:color w:val="000000"/>
          <w:sz w:val="28"/>
          <w:szCs w:val="28"/>
        </w:rPr>
        <w:t>17-18 лет</w:t>
      </w:r>
    </w:p>
    <w:p w:rsidR="00537C25" w:rsidRPr="00537C25" w:rsidRDefault="00537C25" w:rsidP="00537C25">
      <w:pPr>
        <w:pStyle w:val="a3"/>
        <w:shd w:val="clear" w:color="auto" w:fill="FFFFFF"/>
        <w:spacing w:before="0" w:beforeAutospacing="0" w:after="0" w:afterAutospacing="0"/>
        <w:rPr>
          <w:color w:val="000000"/>
          <w:sz w:val="28"/>
          <w:szCs w:val="28"/>
        </w:rPr>
      </w:pPr>
      <w:r w:rsidRPr="00537C25">
        <w:rPr>
          <w:color w:val="000000"/>
          <w:sz w:val="28"/>
          <w:szCs w:val="28"/>
        </w:rPr>
        <w:t>Мальчики и юноши</w:t>
      </w:r>
    </w:p>
    <w:p w:rsidR="00537C25" w:rsidRPr="00537C25" w:rsidRDefault="00537C25" w:rsidP="00537C25">
      <w:pPr>
        <w:pStyle w:val="a3"/>
        <w:shd w:val="clear" w:color="auto" w:fill="FFFFFF"/>
        <w:spacing w:before="0" w:beforeAutospacing="0" w:after="0" w:afterAutospacing="0"/>
        <w:jc w:val="center"/>
        <w:rPr>
          <w:color w:val="000000"/>
          <w:sz w:val="28"/>
          <w:szCs w:val="28"/>
        </w:rPr>
      </w:pPr>
      <w:r w:rsidRPr="00537C25">
        <w:rPr>
          <w:color w:val="000000"/>
          <w:sz w:val="28"/>
          <w:szCs w:val="28"/>
        </w:rPr>
        <w:t>2,20 м</w:t>
      </w:r>
    </w:p>
    <w:p w:rsidR="00537C25" w:rsidRPr="00537C25" w:rsidRDefault="00537C25" w:rsidP="00537C25">
      <w:pPr>
        <w:pStyle w:val="a3"/>
        <w:shd w:val="clear" w:color="auto" w:fill="FFFFFF"/>
        <w:spacing w:before="0" w:beforeAutospacing="0" w:after="0" w:afterAutospacing="0"/>
        <w:jc w:val="center"/>
        <w:rPr>
          <w:color w:val="000000"/>
          <w:sz w:val="28"/>
          <w:szCs w:val="28"/>
        </w:rPr>
      </w:pPr>
      <w:r w:rsidRPr="00537C25">
        <w:rPr>
          <w:color w:val="000000"/>
          <w:sz w:val="28"/>
          <w:szCs w:val="28"/>
        </w:rPr>
        <w:t>2,30 м</w:t>
      </w:r>
    </w:p>
    <w:p w:rsidR="00537C25" w:rsidRPr="00537C25" w:rsidRDefault="00537C25" w:rsidP="00537C25">
      <w:pPr>
        <w:pStyle w:val="a3"/>
        <w:shd w:val="clear" w:color="auto" w:fill="FFFFFF"/>
        <w:spacing w:before="0" w:beforeAutospacing="0" w:after="0" w:afterAutospacing="0"/>
        <w:jc w:val="center"/>
        <w:rPr>
          <w:color w:val="000000"/>
          <w:sz w:val="28"/>
          <w:szCs w:val="28"/>
        </w:rPr>
      </w:pPr>
      <w:r w:rsidRPr="00537C25">
        <w:rPr>
          <w:color w:val="000000"/>
          <w:sz w:val="28"/>
          <w:szCs w:val="28"/>
        </w:rPr>
        <w:t>2,40 м</w:t>
      </w:r>
    </w:p>
    <w:p w:rsidR="00537C25" w:rsidRPr="00537C25" w:rsidRDefault="00537C25" w:rsidP="00537C25">
      <w:pPr>
        <w:pStyle w:val="a3"/>
        <w:shd w:val="clear" w:color="auto" w:fill="FFFFFF"/>
        <w:spacing w:before="0" w:beforeAutospacing="0" w:after="0" w:afterAutospacing="0"/>
        <w:jc w:val="center"/>
        <w:rPr>
          <w:color w:val="000000"/>
          <w:sz w:val="28"/>
          <w:szCs w:val="28"/>
        </w:rPr>
      </w:pPr>
      <w:r w:rsidRPr="00537C25">
        <w:rPr>
          <w:color w:val="000000"/>
          <w:sz w:val="28"/>
          <w:szCs w:val="28"/>
        </w:rPr>
        <w:t>2,43 м</w:t>
      </w:r>
    </w:p>
    <w:p w:rsidR="00537C25" w:rsidRPr="00537C25" w:rsidRDefault="00537C25" w:rsidP="00537C25">
      <w:pPr>
        <w:pStyle w:val="a3"/>
        <w:shd w:val="clear" w:color="auto" w:fill="FFFFFF"/>
        <w:spacing w:before="0" w:beforeAutospacing="0" w:after="0" w:afterAutospacing="0"/>
        <w:rPr>
          <w:color w:val="000000"/>
          <w:sz w:val="28"/>
          <w:szCs w:val="28"/>
        </w:rPr>
      </w:pPr>
      <w:r w:rsidRPr="00537C25">
        <w:rPr>
          <w:color w:val="000000"/>
          <w:sz w:val="28"/>
          <w:szCs w:val="28"/>
        </w:rPr>
        <w:t>Девочки и девушки</w:t>
      </w:r>
    </w:p>
    <w:p w:rsidR="00537C25" w:rsidRPr="00537C25" w:rsidRDefault="00537C25" w:rsidP="00537C25">
      <w:pPr>
        <w:pStyle w:val="a3"/>
        <w:shd w:val="clear" w:color="auto" w:fill="FFFFFF"/>
        <w:spacing w:before="0" w:beforeAutospacing="0" w:after="0" w:afterAutospacing="0"/>
        <w:jc w:val="center"/>
        <w:rPr>
          <w:color w:val="000000"/>
          <w:sz w:val="28"/>
          <w:szCs w:val="28"/>
        </w:rPr>
      </w:pPr>
      <w:r w:rsidRPr="00537C25">
        <w:rPr>
          <w:color w:val="000000"/>
          <w:sz w:val="28"/>
          <w:szCs w:val="28"/>
        </w:rPr>
        <w:t>2,00 м</w:t>
      </w:r>
    </w:p>
    <w:p w:rsidR="00537C25" w:rsidRPr="00537C25" w:rsidRDefault="00537C25" w:rsidP="00537C25">
      <w:pPr>
        <w:pStyle w:val="a3"/>
        <w:shd w:val="clear" w:color="auto" w:fill="FFFFFF"/>
        <w:spacing w:before="0" w:beforeAutospacing="0" w:after="0" w:afterAutospacing="0"/>
        <w:jc w:val="center"/>
        <w:rPr>
          <w:color w:val="000000"/>
          <w:sz w:val="28"/>
          <w:szCs w:val="28"/>
        </w:rPr>
      </w:pPr>
      <w:r w:rsidRPr="00537C25">
        <w:rPr>
          <w:color w:val="000000"/>
          <w:sz w:val="28"/>
          <w:szCs w:val="28"/>
        </w:rPr>
        <w:t>2,10 м</w:t>
      </w:r>
    </w:p>
    <w:p w:rsidR="00537C25" w:rsidRPr="00537C25" w:rsidRDefault="00537C25" w:rsidP="00537C25">
      <w:pPr>
        <w:pStyle w:val="a3"/>
        <w:shd w:val="clear" w:color="auto" w:fill="FFFFFF"/>
        <w:spacing w:before="0" w:beforeAutospacing="0" w:after="0" w:afterAutospacing="0"/>
        <w:jc w:val="center"/>
        <w:rPr>
          <w:color w:val="000000"/>
          <w:sz w:val="28"/>
          <w:szCs w:val="28"/>
        </w:rPr>
      </w:pPr>
      <w:r w:rsidRPr="00537C25">
        <w:rPr>
          <w:color w:val="000000"/>
          <w:sz w:val="28"/>
          <w:szCs w:val="28"/>
        </w:rPr>
        <w:t>2,20 м</w:t>
      </w:r>
    </w:p>
    <w:p w:rsidR="00537C25" w:rsidRPr="00537C25" w:rsidRDefault="00537C25" w:rsidP="00537C25">
      <w:pPr>
        <w:pStyle w:val="a3"/>
        <w:shd w:val="clear" w:color="auto" w:fill="FFFFFF"/>
        <w:spacing w:before="0" w:beforeAutospacing="0" w:after="0" w:afterAutospacing="0"/>
        <w:jc w:val="center"/>
        <w:rPr>
          <w:color w:val="000000"/>
          <w:sz w:val="28"/>
          <w:szCs w:val="28"/>
        </w:rPr>
      </w:pPr>
      <w:r w:rsidRPr="00537C25">
        <w:rPr>
          <w:color w:val="000000"/>
          <w:sz w:val="28"/>
          <w:szCs w:val="28"/>
        </w:rPr>
        <w:t>2,24 м</w:t>
      </w:r>
    </w:p>
    <w:p w:rsidR="00537C25" w:rsidRPr="00537C25" w:rsidRDefault="00537C25" w:rsidP="00537C25">
      <w:pPr>
        <w:pStyle w:val="a3"/>
        <w:shd w:val="clear" w:color="auto" w:fill="FFFFFF"/>
        <w:spacing w:before="0" w:beforeAutospacing="0" w:after="0" w:afterAutospacing="0" w:line="272" w:lineRule="atLeast"/>
        <w:rPr>
          <w:color w:val="000000"/>
          <w:sz w:val="28"/>
          <w:szCs w:val="28"/>
        </w:rPr>
      </w:pPr>
    </w:p>
    <w:p w:rsidR="00537C25" w:rsidRPr="00537C25" w:rsidRDefault="00537C25" w:rsidP="00537C25">
      <w:pPr>
        <w:pStyle w:val="a3"/>
        <w:shd w:val="clear" w:color="auto" w:fill="FFFFFF"/>
        <w:spacing w:before="0" w:beforeAutospacing="0" w:after="0" w:afterAutospacing="0" w:line="272" w:lineRule="atLeast"/>
        <w:rPr>
          <w:color w:val="000000"/>
          <w:sz w:val="28"/>
          <w:szCs w:val="28"/>
        </w:rPr>
      </w:pPr>
      <w:r w:rsidRPr="00537C25">
        <w:rPr>
          <w:color w:val="000000"/>
          <w:sz w:val="28"/>
          <w:szCs w:val="28"/>
        </w:rPr>
        <w:t>Мяч должен быть круглым, с длиной окружности 66+1 см и весить 270+10 г. Наружная оболочка мяча из кожи или из ее заменителей. Для мальчиков и девочек 11—12 и 13—14 лет вес мяча должен составлять 200—250 г. Встречу можно проводить одним мячом.</w:t>
      </w:r>
    </w:p>
    <w:p w:rsidR="00537C25" w:rsidRPr="00537C25" w:rsidRDefault="00537C25" w:rsidP="00537C25">
      <w:pPr>
        <w:pStyle w:val="a3"/>
        <w:shd w:val="clear" w:color="auto" w:fill="FFFFFF"/>
        <w:spacing w:before="0" w:beforeAutospacing="0" w:after="0" w:afterAutospacing="0" w:line="272" w:lineRule="atLeast"/>
        <w:rPr>
          <w:color w:val="000000"/>
          <w:sz w:val="28"/>
          <w:szCs w:val="28"/>
        </w:rPr>
      </w:pPr>
    </w:p>
    <w:p w:rsidR="00537C25" w:rsidRPr="00537C25" w:rsidRDefault="00537C25" w:rsidP="00537C25">
      <w:pPr>
        <w:pStyle w:val="a3"/>
        <w:shd w:val="clear" w:color="auto" w:fill="FFFFFF"/>
        <w:spacing w:before="0" w:beforeAutospacing="0" w:after="0" w:afterAutospacing="0" w:line="272" w:lineRule="atLeast"/>
        <w:rPr>
          <w:color w:val="000000"/>
          <w:sz w:val="28"/>
          <w:szCs w:val="28"/>
        </w:rPr>
      </w:pPr>
    </w:p>
    <w:p w:rsidR="00537C25" w:rsidRPr="00537C25" w:rsidRDefault="00537C25" w:rsidP="00537C25">
      <w:pPr>
        <w:pStyle w:val="a3"/>
        <w:shd w:val="clear" w:color="auto" w:fill="FFFFFF"/>
        <w:spacing w:before="0" w:beforeAutospacing="0" w:after="0" w:afterAutospacing="0" w:line="272" w:lineRule="atLeast"/>
        <w:rPr>
          <w:color w:val="000000"/>
          <w:sz w:val="28"/>
          <w:szCs w:val="28"/>
        </w:rPr>
      </w:pPr>
      <w:r w:rsidRPr="00537C25">
        <w:rPr>
          <w:noProof/>
          <w:color w:val="000000"/>
          <w:sz w:val="28"/>
          <w:szCs w:val="28"/>
        </w:rPr>
        <w:drawing>
          <wp:inline distT="0" distB="0" distL="0" distR="0" wp14:anchorId="24EDF914" wp14:editId="58AB4424">
            <wp:extent cx="2200910" cy="1647825"/>
            <wp:effectExtent l="0" t="0" r="8890" b="9525"/>
            <wp:docPr id="4" name="Рисунок 4" descr="http://go1.imgsmail.ru/imgpreview?key=1a2622a184794288&amp;mb=imgdb_preview_16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go1.imgsmail.ru/imgpreview?key=1a2622a184794288&amp;mb=imgdb_preview_169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00910" cy="1647825"/>
                    </a:xfrm>
                    <a:prstGeom prst="rect">
                      <a:avLst/>
                    </a:prstGeom>
                    <a:noFill/>
                    <a:ln>
                      <a:noFill/>
                    </a:ln>
                  </pic:spPr>
                </pic:pic>
              </a:graphicData>
            </a:graphic>
          </wp:inline>
        </w:drawing>
      </w:r>
    </w:p>
    <w:p w:rsidR="00537C25" w:rsidRPr="00537C25" w:rsidRDefault="00537C25" w:rsidP="00537C25">
      <w:pPr>
        <w:pStyle w:val="a3"/>
        <w:shd w:val="clear" w:color="auto" w:fill="FFFFFF"/>
        <w:spacing w:before="0" w:beforeAutospacing="0" w:after="0" w:afterAutospacing="0" w:line="272" w:lineRule="atLeast"/>
        <w:rPr>
          <w:color w:val="000000"/>
          <w:sz w:val="28"/>
          <w:szCs w:val="28"/>
        </w:rPr>
      </w:pPr>
    </w:p>
    <w:p w:rsidR="00537C25" w:rsidRDefault="00537C25" w:rsidP="00537C25">
      <w:pPr>
        <w:pStyle w:val="a3"/>
        <w:shd w:val="clear" w:color="auto" w:fill="FFFFFF"/>
        <w:spacing w:before="0" w:beforeAutospacing="0" w:after="0" w:afterAutospacing="0" w:line="272" w:lineRule="atLeast"/>
        <w:rPr>
          <w:rFonts w:ascii="Arial" w:hAnsi="Arial" w:cs="Arial"/>
          <w:color w:val="000000"/>
          <w:sz w:val="21"/>
          <w:szCs w:val="21"/>
        </w:rPr>
      </w:pPr>
    </w:p>
    <w:p w:rsidR="00537C25" w:rsidRDefault="00537C25" w:rsidP="00537C25">
      <w:pPr>
        <w:pStyle w:val="a3"/>
        <w:shd w:val="clear" w:color="auto" w:fill="FFFFFF"/>
        <w:spacing w:before="0" w:beforeAutospacing="0" w:after="0" w:afterAutospacing="0" w:line="272" w:lineRule="atLeast"/>
        <w:rPr>
          <w:rFonts w:ascii="Arial" w:hAnsi="Arial" w:cs="Arial"/>
          <w:color w:val="000000"/>
          <w:sz w:val="21"/>
          <w:szCs w:val="21"/>
        </w:rPr>
      </w:pPr>
    </w:p>
    <w:p w:rsidR="00537C25" w:rsidRDefault="00537C25" w:rsidP="00537C25">
      <w:pPr>
        <w:pStyle w:val="a3"/>
        <w:shd w:val="clear" w:color="auto" w:fill="FFFFFF"/>
        <w:spacing w:before="0" w:beforeAutospacing="0" w:after="0" w:afterAutospacing="0" w:line="272" w:lineRule="atLeast"/>
        <w:rPr>
          <w:rFonts w:ascii="Arial" w:hAnsi="Arial" w:cs="Arial"/>
          <w:color w:val="000000"/>
          <w:sz w:val="21"/>
          <w:szCs w:val="21"/>
        </w:rPr>
      </w:pPr>
    </w:p>
    <w:p w:rsidR="00537C25" w:rsidRDefault="00537C25" w:rsidP="00537C25">
      <w:pPr>
        <w:pStyle w:val="a3"/>
        <w:shd w:val="clear" w:color="auto" w:fill="FFFFFF"/>
        <w:spacing w:before="0" w:beforeAutospacing="0" w:after="0" w:afterAutospacing="0" w:line="272" w:lineRule="atLeast"/>
        <w:rPr>
          <w:rFonts w:ascii="Arial" w:hAnsi="Arial" w:cs="Arial"/>
          <w:color w:val="000000"/>
          <w:sz w:val="21"/>
          <w:szCs w:val="21"/>
        </w:rPr>
      </w:pPr>
    </w:p>
    <w:p w:rsidR="00887ADF" w:rsidRDefault="00887ADF"/>
    <w:sectPr w:rsidR="00887AD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7C25"/>
    <w:rsid w:val="00537C25"/>
    <w:rsid w:val="00887A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FEEA336-84C8-4AE0-BA2C-70AB9D6FDA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37C2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61349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gif"/><Relationship Id="rId5" Type="http://schemas.openxmlformats.org/officeDocument/2006/relationships/image" Target="media/image2.jpe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1363</Words>
  <Characters>7773</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9118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1</cp:revision>
  <dcterms:created xsi:type="dcterms:W3CDTF">2020-03-23T11:39:00Z</dcterms:created>
  <dcterms:modified xsi:type="dcterms:W3CDTF">2020-03-23T11:41:00Z</dcterms:modified>
</cp:coreProperties>
</file>